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448C" w14:textId="77777777" w:rsidR="00204D26" w:rsidRPr="00204D26" w:rsidRDefault="00204D26" w:rsidP="00204D26">
      <w:pPr>
        <w:pStyle w:val="Title"/>
        <w:rPr>
          <w:rFonts w:ascii="Times New Roman" w:hAnsi="Times New Roman" w:cs="Times New Roman"/>
        </w:rPr>
      </w:pPr>
      <w:r w:rsidRPr="00204D26">
        <w:rPr>
          <w:rFonts w:ascii="Times New Roman" w:hAnsi="Times New Roman" w:cs="Times New Roman"/>
        </w:rPr>
        <w:t>Accessibility Statement for CasinoWays</w:t>
      </w:r>
    </w:p>
    <w:p w14:paraId="5261701F" w14:textId="77777777" w:rsidR="00204D26" w:rsidRPr="00204D26" w:rsidRDefault="00204D26" w:rsidP="00204D26">
      <w:pPr>
        <w:pStyle w:val="Subtitle"/>
        <w:rPr>
          <w:rFonts w:ascii="Times New Roman" w:hAnsi="Times New Roman" w:cs="Times New Roman"/>
        </w:rPr>
      </w:pPr>
      <w:r w:rsidRPr="00204D26">
        <w:rPr>
          <w:rFonts w:ascii="Times New Roman" w:hAnsi="Times New Roman" w:cs="Times New Roman"/>
        </w:rPr>
        <w:t>This is an accessibility statement from Reel Taps Gambling.</w:t>
      </w:r>
    </w:p>
    <w:p w14:paraId="7F17371D"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Measures to support accessibility</w:t>
      </w:r>
    </w:p>
    <w:p w14:paraId="38AA5C48" w14:textId="77777777" w:rsidR="00204D26" w:rsidRPr="00204D26" w:rsidRDefault="00204D26" w:rsidP="00204D26">
      <w:pPr>
        <w:pStyle w:val="Heading2"/>
        <w:rPr>
          <w:rFonts w:ascii="Times New Roman" w:hAnsi="Times New Roman" w:cs="Times New Roman"/>
        </w:rPr>
      </w:pPr>
      <w:r w:rsidRPr="00204D26">
        <w:rPr>
          <w:rFonts w:ascii="Times New Roman" w:hAnsi="Times New Roman" w:cs="Times New Roman"/>
        </w:rPr>
        <w:t>Reel Taps Gambling takes the following measures to ensure accessibility of CasinoWays:</w:t>
      </w:r>
    </w:p>
    <w:p w14:paraId="7AA2FCA9" w14:textId="77777777" w:rsidR="00204D26" w:rsidRPr="00204D26" w:rsidRDefault="00204D26" w:rsidP="00204D26">
      <w:pPr>
        <w:numPr>
          <w:ilvl w:val="0"/>
          <w:numId w:val="1"/>
        </w:numPr>
        <w:rPr>
          <w:rFonts w:ascii="Times New Roman" w:hAnsi="Times New Roman" w:cs="Times New Roman"/>
          <w:sz w:val="21"/>
          <w:szCs w:val="21"/>
        </w:rPr>
      </w:pPr>
      <w:r w:rsidRPr="00204D26">
        <w:rPr>
          <w:rFonts w:ascii="Times New Roman" w:hAnsi="Times New Roman" w:cs="Times New Roman"/>
          <w:sz w:val="21"/>
          <w:szCs w:val="21"/>
        </w:rPr>
        <w:t>Integrate accessibility into our procurement practices.</w:t>
      </w:r>
    </w:p>
    <w:p w14:paraId="59C3DCAC" w14:textId="77777777" w:rsidR="00204D26" w:rsidRPr="00204D26" w:rsidRDefault="00204D26" w:rsidP="00204D26">
      <w:pPr>
        <w:numPr>
          <w:ilvl w:val="0"/>
          <w:numId w:val="1"/>
        </w:numPr>
        <w:rPr>
          <w:rFonts w:ascii="Times New Roman" w:hAnsi="Times New Roman" w:cs="Times New Roman"/>
          <w:sz w:val="21"/>
          <w:szCs w:val="21"/>
        </w:rPr>
      </w:pPr>
      <w:r w:rsidRPr="00204D26">
        <w:rPr>
          <w:rFonts w:ascii="Times New Roman" w:hAnsi="Times New Roman" w:cs="Times New Roman"/>
          <w:sz w:val="21"/>
          <w:szCs w:val="21"/>
        </w:rPr>
        <w:t>Appoint an accessibility officer and/or ombudsperson.</w:t>
      </w:r>
    </w:p>
    <w:p w14:paraId="49F5A74C" w14:textId="77777777" w:rsidR="00204D26" w:rsidRPr="00204D26" w:rsidRDefault="00204D26" w:rsidP="00204D26">
      <w:pPr>
        <w:numPr>
          <w:ilvl w:val="0"/>
          <w:numId w:val="1"/>
        </w:numPr>
        <w:rPr>
          <w:rFonts w:ascii="Times New Roman" w:hAnsi="Times New Roman" w:cs="Times New Roman"/>
          <w:sz w:val="21"/>
          <w:szCs w:val="21"/>
        </w:rPr>
      </w:pPr>
      <w:r w:rsidRPr="00204D26">
        <w:rPr>
          <w:rFonts w:ascii="Times New Roman" w:hAnsi="Times New Roman" w:cs="Times New Roman"/>
          <w:sz w:val="21"/>
          <w:szCs w:val="21"/>
        </w:rPr>
        <w:t>Assign clear accessibility goals and responsibilities.</w:t>
      </w:r>
    </w:p>
    <w:p w14:paraId="701FEF44" w14:textId="77777777" w:rsidR="00204D26" w:rsidRPr="00204D26" w:rsidRDefault="00204D26" w:rsidP="00204D26">
      <w:pPr>
        <w:numPr>
          <w:ilvl w:val="0"/>
          <w:numId w:val="1"/>
        </w:numPr>
        <w:rPr>
          <w:rFonts w:ascii="Times New Roman" w:hAnsi="Times New Roman" w:cs="Times New Roman"/>
          <w:sz w:val="21"/>
          <w:szCs w:val="21"/>
        </w:rPr>
      </w:pPr>
      <w:r w:rsidRPr="00204D26">
        <w:rPr>
          <w:rFonts w:ascii="Times New Roman" w:hAnsi="Times New Roman" w:cs="Times New Roman"/>
          <w:sz w:val="21"/>
          <w:szCs w:val="21"/>
        </w:rPr>
        <w:t>Include people with disabilities in our design personas</w:t>
      </w:r>
    </w:p>
    <w:p w14:paraId="142AE9AF"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Conformance status</w:t>
      </w:r>
    </w:p>
    <w:p w14:paraId="4D539A4B"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The </w:t>
      </w:r>
      <w:hyperlink r:id="rId5" w:history="1">
        <w:r w:rsidRPr="00204D26">
          <w:rPr>
            <w:rStyle w:val="Hyperlink"/>
            <w:rFonts w:ascii="Times New Roman" w:hAnsi="Times New Roman" w:cs="Times New Roman"/>
            <w:sz w:val="21"/>
            <w:szCs w:val="21"/>
          </w:rPr>
          <w:t>Web Content Accessibility Guidelines (WCAG)</w:t>
        </w:r>
      </w:hyperlink>
      <w:r w:rsidRPr="00204D26">
        <w:rPr>
          <w:rFonts w:ascii="Times New Roman" w:hAnsi="Times New Roman" w:cs="Times New Roman"/>
          <w:sz w:val="21"/>
          <w:szCs w:val="21"/>
        </w:rPr>
        <w:t> defines requirements for designers and developers to improve accessibility for people with disabilities. It defines three levels of conformance: Level A, Level AA, and Level AAA. CasinoWays is partially conformant with WCAG 2.1 level AA. Partially conformant means that some parts of the content do not fully conform to the accessibility standard.</w:t>
      </w:r>
    </w:p>
    <w:p w14:paraId="1B53002C"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Additional accessibility considerations</w:t>
      </w:r>
    </w:p>
    <w:p w14:paraId="5A3A520D"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Although our goal is WCAG 2.1 Level AA conformance, we have also applied some Level AAA Success Criteria: Images of text are only used for decorative purposes. Re-authentication after a session expires does not cause loss of data.</w:t>
      </w:r>
    </w:p>
    <w:p w14:paraId="0A6AB429"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Feedback</w:t>
      </w:r>
    </w:p>
    <w:p w14:paraId="3A8E50E7"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We welcome your feedback on the accessibility of CasinoWays. Please let us know if you encounter accessibility barriers on CasinoWays:</w:t>
      </w:r>
    </w:p>
    <w:p w14:paraId="00C276C1" w14:textId="77777777" w:rsidR="00204D26" w:rsidRPr="00204D26" w:rsidRDefault="00204D26" w:rsidP="00204D26">
      <w:pPr>
        <w:numPr>
          <w:ilvl w:val="0"/>
          <w:numId w:val="2"/>
        </w:numPr>
        <w:rPr>
          <w:rFonts w:ascii="Times New Roman" w:hAnsi="Times New Roman" w:cs="Times New Roman"/>
          <w:sz w:val="21"/>
          <w:szCs w:val="21"/>
        </w:rPr>
      </w:pPr>
      <w:r w:rsidRPr="00204D26">
        <w:rPr>
          <w:rFonts w:ascii="Times New Roman" w:hAnsi="Times New Roman" w:cs="Times New Roman"/>
          <w:sz w:val="21"/>
          <w:szCs w:val="21"/>
        </w:rPr>
        <w:t>E-mail: </w:t>
      </w:r>
      <w:hyperlink r:id="rId6" w:history="1">
        <w:r w:rsidRPr="00204D26">
          <w:rPr>
            <w:rStyle w:val="Hyperlink"/>
            <w:rFonts w:ascii="Times New Roman" w:hAnsi="Times New Roman" w:cs="Times New Roman"/>
            <w:sz w:val="21"/>
            <w:szCs w:val="21"/>
          </w:rPr>
          <w:t>bet@casinoways.info</w:t>
        </w:r>
      </w:hyperlink>
    </w:p>
    <w:p w14:paraId="3F526C81" w14:textId="77777777" w:rsidR="00204D26" w:rsidRPr="00204D26" w:rsidRDefault="00204D26" w:rsidP="00204D26">
      <w:pPr>
        <w:numPr>
          <w:ilvl w:val="0"/>
          <w:numId w:val="2"/>
        </w:numPr>
        <w:rPr>
          <w:rFonts w:ascii="Times New Roman" w:hAnsi="Times New Roman" w:cs="Times New Roman"/>
          <w:sz w:val="21"/>
          <w:szCs w:val="21"/>
        </w:rPr>
      </w:pPr>
      <w:r w:rsidRPr="00204D26">
        <w:rPr>
          <w:rFonts w:ascii="Times New Roman" w:hAnsi="Times New Roman" w:cs="Times New Roman"/>
          <w:sz w:val="21"/>
          <w:szCs w:val="21"/>
        </w:rPr>
        <w:t>Visitor Address: Bryan, Texas, USA</w:t>
      </w:r>
    </w:p>
    <w:p w14:paraId="58197903" w14:textId="77777777" w:rsidR="00204D26" w:rsidRPr="00204D26" w:rsidRDefault="00204D26" w:rsidP="00204D26">
      <w:pPr>
        <w:numPr>
          <w:ilvl w:val="0"/>
          <w:numId w:val="2"/>
        </w:numPr>
        <w:rPr>
          <w:rFonts w:ascii="Times New Roman" w:hAnsi="Times New Roman" w:cs="Times New Roman"/>
          <w:sz w:val="21"/>
          <w:szCs w:val="21"/>
        </w:rPr>
      </w:pPr>
      <w:r w:rsidRPr="00204D26">
        <w:rPr>
          <w:rFonts w:ascii="Times New Roman" w:hAnsi="Times New Roman" w:cs="Times New Roman"/>
          <w:sz w:val="21"/>
          <w:szCs w:val="21"/>
        </w:rPr>
        <w:t>Postal Address: PO Box 6494, Bryan, TX 77803-6494</w:t>
      </w:r>
    </w:p>
    <w:p w14:paraId="64445FD3" w14:textId="287466DA"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 xml:space="preserve">We </w:t>
      </w:r>
      <w:r w:rsidRPr="00204D26">
        <w:rPr>
          <w:rFonts w:ascii="Times New Roman" w:hAnsi="Times New Roman" w:cs="Times New Roman"/>
          <w:sz w:val="21"/>
          <w:szCs w:val="21"/>
        </w:rPr>
        <w:t>will try</w:t>
      </w:r>
      <w:r w:rsidRPr="00204D26">
        <w:rPr>
          <w:rFonts w:ascii="Times New Roman" w:hAnsi="Times New Roman" w:cs="Times New Roman"/>
          <w:sz w:val="21"/>
          <w:szCs w:val="21"/>
        </w:rPr>
        <w:t xml:space="preserve"> to respond to feedback within 2-3 business days.</w:t>
      </w:r>
    </w:p>
    <w:p w14:paraId="2E1D0588"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lastRenderedPageBreak/>
        <w:t>Compatibility with browsers and assistive technology</w:t>
      </w:r>
    </w:p>
    <w:p w14:paraId="2A6A111E" w14:textId="77777777" w:rsidR="00204D26" w:rsidRPr="00204D26" w:rsidRDefault="00204D26" w:rsidP="00204D26">
      <w:pPr>
        <w:pStyle w:val="Heading2"/>
        <w:rPr>
          <w:rFonts w:ascii="Times New Roman" w:hAnsi="Times New Roman" w:cs="Times New Roman"/>
        </w:rPr>
      </w:pPr>
      <w:r w:rsidRPr="00204D26">
        <w:rPr>
          <w:rFonts w:ascii="Times New Roman" w:hAnsi="Times New Roman" w:cs="Times New Roman"/>
        </w:rPr>
        <w:t>CasinoWays is designed to be compatible with the following assistive technologies:</w:t>
      </w:r>
    </w:p>
    <w:p w14:paraId="421F7627" w14:textId="77777777" w:rsidR="00204D26" w:rsidRPr="00204D26" w:rsidRDefault="00204D26" w:rsidP="00204D26">
      <w:pPr>
        <w:numPr>
          <w:ilvl w:val="0"/>
          <w:numId w:val="3"/>
        </w:numPr>
        <w:rPr>
          <w:rFonts w:ascii="Times New Roman" w:hAnsi="Times New Roman" w:cs="Times New Roman"/>
          <w:sz w:val="21"/>
          <w:szCs w:val="21"/>
        </w:rPr>
      </w:pPr>
      <w:r w:rsidRPr="00204D26">
        <w:rPr>
          <w:rFonts w:ascii="Times New Roman" w:hAnsi="Times New Roman" w:cs="Times New Roman"/>
          <w:sz w:val="21"/>
          <w:szCs w:val="21"/>
        </w:rPr>
        <w:t>Chrome Browser on Microsoft Operating System 10 or 11</w:t>
      </w:r>
    </w:p>
    <w:p w14:paraId="4C04903B" w14:textId="77777777" w:rsidR="00204D26" w:rsidRPr="00204D26" w:rsidRDefault="00204D26" w:rsidP="00204D26">
      <w:pPr>
        <w:numPr>
          <w:ilvl w:val="0"/>
          <w:numId w:val="3"/>
        </w:numPr>
        <w:rPr>
          <w:rFonts w:ascii="Times New Roman" w:hAnsi="Times New Roman" w:cs="Times New Roman"/>
          <w:sz w:val="21"/>
          <w:szCs w:val="21"/>
        </w:rPr>
      </w:pPr>
      <w:r w:rsidRPr="00204D26">
        <w:rPr>
          <w:rFonts w:ascii="Times New Roman" w:hAnsi="Times New Roman" w:cs="Times New Roman"/>
          <w:sz w:val="21"/>
          <w:szCs w:val="21"/>
        </w:rPr>
        <w:t>Edge Browser on Microsoft Operating System 10 or 11</w:t>
      </w:r>
    </w:p>
    <w:p w14:paraId="661E0E02" w14:textId="77777777" w:rsidR="00204D26" w:rsidRPr="00204D26" w:rsidRDefault="00204D26" w:rsidP="00204D26">
      <w:pPr>
        <w:numPr>
          <w:ilvl w:val="0"/>
          <w:numId w:val="3"/>
        </w:numPr>
        <w:rPr>
          <w:rFonts w:ascii="Times New Roman" w:hAnsi="Times New Roman" w:cs="Times New Roman"/>
          <w:sz w:val="21"/>
          <w:szCs w:val="21"/>
        </w:rPr>
      </w:pPr>
      <w:r w:rsidRPr="00204D26">
        <w:rPr>
          <w:rFonts w:ascii="Times New Roman" w:hAnsi="Times New Roman" w:cs="Times New Roman"/>
          <w:sz w:val="21"/>
          <w:szCs w:val="21"/>
        </w:rPr>
        <w:t>Firefox Browser on Microsoft Operating System 10 or 11</w:t>
      </w:r>
    </w:p>
    <w:p w14:paraId="2A0C561E" w14:textId="77777777" w:rsidR="00204D26" w:rsidRPr="00204D26" w:rsidRDefault="00204D26" w:rsidP="00204D26">
      <w:pPr>
        <w:numPr>
          <w:ilvl w:val="0"/>
          <w:numId w:val="3"/>
        </w:numPr>
        <w:rPr>
          <w:rFonts w:ascii="Times New Roman" w:hAnsi="Times New Roman" w:cs="Times New Roman"/>
          <w:sz w:val="21"/>
          <w:szCs w:val="21"/>
        </w:rPr>
      </w:pPr>
      <w:r w:rsidRPr="00204D26">
        <w:rPr>
          <w:rFonts w:ascii="Times New Roman" w:hAnsi="Times New Roman" w:cs="Times New Roman"/>
          <w:sz w:val="21"/>
          <w:szCs w:val="21"/>
        </w:rPr>
        <w:t>Supported Assistive Technologies include: screen magnifiers, and other visual reading assistants, which are used by people with visual, perceptual and physical print disabilities to change text font, size, spacing, color, synchronization with speech, etc. in order to improve the visual readability of rendered text and images; screen readers, which are used by people who are blind to read textual information through synthesized speech or braille; text-to-speech software, which is used by some people with cognitive, language, and learning disabilities to convert text into synthetic speech; speech recognition software, which may be used by people who have some physical disabilities; alternative keyboards, which are used by people with certain physical disabilities to simulate the keyboard (including alternate keyboards that use head pointers, single switches, sip/puff and other special input devices.); alternative pointing devices, which are used by people with certain physical disabilities to simulate mouse pointing and button activations.</w:t>
      </w:r>
    </w:p>
    <w:p w14:paraId="36508C40" w14:textId="77777777" w:rsidR="00204D26" w:rsidRPr="00204D26" w:rsidRDefault="00204D26" w:rsidP="00204D26">
      <w:pPr>
        <w:pStyle w:val="Heading2"/>
        <w:rPr>
          <w:rFonts w:ascii="Times New Roman" w:hAnsi="Times New Roman" w:cs="Times New Roman"/>
        </w:rPr>
      </w:pPr>
      <w:r w:rsidRPr="00204D26">
        <w:rPr>
          <w:rFonts w:ascii="Times New Roman" w:hAnsi="Times New Roman" w:cs="Times New Roman"/>
        </w:rPr>
        <w:t>CasinoWays is not compatible with:</w:t>
      </w:r>
    </w:p>
    <w:p w14:paraId="4B213470" w14:textId="77777777" w:rsidR="00204D26" w:rsidRPr="00204D26" w:rsidRDefault="00204D26" w:rsidP="00204D26">
      <w:pPr>
        <w:numPr>
          <w:ilvl w:val="0"/>
          <w:numId w:val="4"/>
        </w:numPr>
        <w:rPr>
          <w:rFonts w:ascii="Times New Roman" w:hAnsi="Times New Roman" w:cs="Times New Roman"/>
          <w:sz w:val="21"/>
          <w:szCs w:val="21"/>
        </w:rPr>
      </w:pPr>
      <w:r w:rsidRPr="00204D26">
        <w:rPr>
          <w:rFonts w:ascii="Times New Roman" w:hAnsi="Times New Roman" w:cs="Times New Roman"/>
          <w:sz w:val="21"/>
          <w:szCs w:val="21"/>
        </w:rPr>
        <w:t>Browsers older than 3 major versions</w:t>
      </w:r>
    </w:p>
    <w:p w14:paraId="53E58793" w14:textId="77777777" w:rsidR="00204D26" w:rsidRPr="00204D26" w:rsidRDefault="00204D26" w:rsidP="00204D26">
      <w:pPr>
        <w:numPr>
          <w:ilvl w:val="0"/>
          <w:numId w:val="4"/>
        </w:numPr>
        <w:rPr>
          <w:rFonts w:ascii="Times New Roman" w:hAnsi="Times New Roman" w:cs="Times New Roman"/>
          <w:sz w:val="21"/>
          <w:szCs w:val="21"/>
        </w:rPr>
      </w:pPr>
      <w:r w:rsidRPr="00204D26">
        <w:rPr>
          <w:rFonts w:ascii="Times New Roman" w:hAnsi="Times New Roman" w:cs="Times New Roman"/>
          <w:sz w:val="21"/>
          <w:szCs w:val="21"/>
        </w:rPr>
        <w:t>Mobile operating systems older than 5 years</w:t>
      </w:r>
    </w:p>
    <w:p w14:paraId="278EF8E8"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Technical specifications</w:t>
      </w:r>
    </w:p>
    <w:p w14:paraId="32EFA257"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 xml:space="preserve">Accessibility of CasinoWays relies on the following technologies to work with the </w:t>
      </w:r>
      <w:proofErr w:type="gramStart"/>
      <w:r w:rsidRPr="00204D26">
        <w:rPr>
          <w:rFonts w:ascii="Times New Roman" w:hAnsi="Times New Roman" w:cs="Times New Roman"/>
          <w:sz w:val="21"/>
          <w:szCs w:val="21"/>
        </w:rPr>
        <w:t>particular combination</w:t>
      </w:r>
      <w:proofErr w:type="gramEnd"/>
      <w:r w:rsidRPr="00204D26">
        <w:rPr>
          <w:rFonts w:ascii="Times New Roman" w:hAnsi="Times New Roman" w:cs="Times New Roman"/>
          <w:sz w:val="21"/>
          <w:szCs w:val="21"/>
        </w:rPr>
        <w:t xml:space="preserve"> of web browser and any assistive technologies or plugins installed on your computer:</w:t>
      </w:r>
    </w:p>
    <w:p w14:paraId="2E33B714" w14:textId="77777777" w:rsidR="00204D26" w:rsidRPr="00204D26" w:rsidRDefault="00204D26" w:rsidP="00204D26">
      <w:pPr>
        <w:numPr>
          <w:ilvl w:val="0"/>
          <w:numId w:val="5"/>
        </w:numPr>
        <w:rPr>
          <w:rFonts w:ascii="Times New Roman" w:hAnsi="Times New Roman" w:cs="Times New Roman"/>
          <w:sz w:val="21"/>
          <w:szCs w:val="21"/>
        </w:rPr>
      </w:pPr>
      <w:r w:rsidRPr="00204D26">
        <w:rPr>
          <w:rFonts w:ascii="Times New Roman" w:hAnsi="Times New Roman" w:cs="Times New Roman"/>
          <w:sz w:val="21"/>
          <w:szCs w:val="21"/>
        </w:rPr>
        <w:t>HTML</w:t>
      </w:r>
    </w:p>
    <w:p w14:paraId="11033B15" w14:textId="77777777" w:rsidR="00204D26" w:rsidRPr="00204D26" w:rsidRDefault="00204D26" w:rsidP="00204D26">
      <w:pPr>
        <w:numPr>
          <w:ilvl w:val="0"/>
          <w:numId w:val="5"/>
        </w:numPr>
        <w:rPr>
          <w:rFonts w:ascii="Times New Roman" w:hAnsi="Times New Roman" w:cs="Times New Roman"/>
          <w:sz w:val="21"/>
          <w:szCs w:val="21"/>
        </w:rPr>
      </w:pPr>
      <w:r w:rsidRPr="00204D26">
        <w:rPr>
          <w:rFonts w:ascii="Times New Roman" w:hAnsi="Times New Roman" w:cs="Times New Roman"/>
          <w:sz w:val="21"/>
          <w:szCs w:val="21"/>
        </w:rPr>
        <w:t>CSS</w:t>
      </w:r>
    </w:p>
    <w:p w14:paraId="43FE4CAD" w14:textId="77777777" w:rsidR="00204D26" w:rsidRPr="00204D26" w:rsidRDefault="00204D26" w:rsidP="00204D26">
      <w:pPr>
        <w:numPr>
          <w:ilvl w:val="0"/>
          <w:numId w:val="5"/>
        </w:numPr>
        <w:rPr>
          <w:rFonts w:ascii="Times New Roman" w:hAnsi="Times New Roman" w:cs="Times New Roman"/>
          <w:sz w:val="21"/>
          <w:szCs w:val="21"/>
        </w:rPr>
      </w:pPr>
      <w:r w:rsidRPr="00204D26">
        <w:rPr>
          <w:rFonts w:ascii="Times New Roman" w:hAnsi="Times New Roman" w:cs="Times New Roman"/>
          <w:sz w:val="21"/>
          <w:szCs w:val="21"/>
        </w:rPr>
        <w:t>JavaScript</w:t>
      </w:r>
    </w:p>
    <w:p w14:paraId="0DD05D98"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These technologies are relied upon for conformance with the accessibility standards used.</w:t>
      </w:r>
    </w:p>
    <w:p w14:paraId="0DA35468"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Limitations and alternatives</w:t>
      </w:r>
    </w:p>
    <w:p w14:paraId="4DE9D87F" w14:textId="1A3C95C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 xml:space="preserve">Despite our best efforts to ensure </w:t>
      </w:r>
      <w:r w:rsidRPr="00204D26">
        <w:rPr>
          <w:rFonts w:ascii="Times New Roman" w:hAnsi="Times New Roman" w:cs="Times New Roman"/>
          <w:sz w:val="21"/>
          <w:szCs w:val="21"/>
        </w:rPr>
        <w:t>the accessibility</w:t>
      </w:r>
      <w:r w:rsidRPr="00204D26">
        <w:rPr>
          <w:rFonts w:ascii="Times New Roman" w:hAnsi="Times New Roman" w:cs="Times New Roman"/>
          <w:sz w:val="21"/>
          <w:szCs w:val="21"/>
        </w:rPr>
        <w:t xml:space="preserve"> of </w:t>
      </w:r>
      <w:proofErr w:type="gramStart"/>
      <w:r w:rsidRPr="00204D26">
        <w:rPr>
          <w:rFonts w:ascii="Times New Roman" w:hAnsi="Times New Roman" w:cs="Times New Roman"/>
          <w:sz w:val="21"/>
          <w:szCs w:val="21"/>
        </w:rPr>
        <w:t>CasinoWays ,</w:t>
      </w:r>
      <w:proofErr w:type="gramEnd"/>
      <w:r w:rsidRPr="00204D26">
        <w:rPr>
          <w:rFonts w:ascii="Times New Roman" w:hAnsi="Times New Roman" w:cs="Times New Roman"/>
          <w:sz w:val="21"/>
          <w:szCs w:val="21"/>
        </w:rPr>
        <w:t xml:space="preserve"> there may be some limitations. Below is a description of known limitations, and potential solutions. Please contact us if you observe an issue not listed below.</w:t>
      </w:r>
    </w:p>
    <w:p w14:paraId="1F235B40" w14:textId="77777777" w:rsidR="00204D26" w:rsidRPr="00204D26" w:rsidRDefault="00204D26" w:rsidP="00204D26">
      <w:pPr>
        <w:pStyle w:val="Heading2"/>
        <w:rPr>
          <w:rFonts w:ascii="Times New Roman" w:hAnsi="Times New Roman" w:cs="Times New Roman"/>
        </w:rPr>
      </w:pPr>
      <w:r w:rsidRPr="00204D26">
        <w:rPr>
          <w:rFonts w:ascii="Times New Roman" w:hAnsi="Times New Roman" w:cs="Times New Roman"/>
        </w:rPr>
        <w:lastRenderedPageBreak/>
        <w:t>Known limitations for CasinoWays:</w:t>
      </w:r>
    </w:p>
    <w:p w14:paraId="2A707B4C" w14:textId="54BAE10C" w:rsidR="00204D26" w:rsidRPr="00204D26" w:rsidRDefault="00204D26" w:rsidP="00204D26">
      <w:pPr>
        <w:numPr>
          <w:ilvl w:val="0"/>
          <w:numId w:val="6"/>
        </w:numPr>
        <w:rPr>
          <w:rFonts w:ascii="Times New Roman" w:hAnsi="Times New Roman" w:cs="Times New Roman"/>
          <w:sz w:val="21"/>
          <w:szCs w:val="21"/>
        </w:rPr>
      </w:pPr>
      <w:r w:rsidRPr="00204D26">
        <w:rPr>
          <w:rFonts w:ascii="Times New Roman" w:hAnsi="Times New Roman" w:cs="Times New Roman"/>
          <w:b/>
          <w:bCs/>
          <w:sz w:val="21"/>
          <w:szCs w:val="21"/>
        </w:rPr>
        <w:t>User-generated content</w:t>
      </w:r>
      <w:r w:rsidRPr="00204D26">
        <w:rPr>
          <w:rFonts w:ascii="Times New Roman" w:hAnsi="Times New Roman" w:cs="Times New Roman"/>
          <w:sz w:val="21"/>
          <w:szCs w:val="21"/>
        </w:rPr>
        <w:t>: Forum comments from users because We cannot ensure the quality of contributions and instant accessibility. We appoint forum moderators to monitor comments and typically repair issues within 2-3 business days. Please use the "report issue" button if you encounter an issue or contact the site administrator.</w:t>
      </w:r>
    </w:p>
    <w:p w14:paraId="3836CC4E" w14:textId="77777777" w:rsidR="00204D26" w:rsidRPr="00204D26" w:rsidRDefault="00204D26" w:rsidP="00204D26">
      <w:pPr>
        <w:pStyle w:val="Heading1"/>
        <w:rPr>
          <w:rFonts w:ascii="Times New Roman" w:hAnsi="Times New Roman" w:cs="Times New Roman"/>
        </w:rPr>
      </w:pPr>
      <w:r w:rsidRPr="00204D26">
        <w:rPr>
          <w:rFonts w:ascii="Times New Roman" w:hAnsi="Times New Roman" w:cs="Times New Roman"/>
        </w:rPr>
        <w:t>Assessment approach</w:t>
      </w:r>
    </w:p>
    <w:p w14:paraId="2948A0EF"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Reel Taps Gambling assessed the accessibility of CasinoWays by the following approaches:</w:t>
      </w:r>
    </w:p>
    <w:p w14:paraId="6252A712" w14:textId="77777777" w:rsidR="00204D26" w:rsidRPr="00204D26" w:rsidRDefault="00204D26" w:rsidP="00204D26">
      <w:pPr>
        <w:numPr>
          <w:ilvl w:val="0"/>
          <w:numId w:val="7"/>
        </w:numPr>
        <w:rPr>
          <w:rFonts w:ascii="Times New Roman" w:hAnsi="Times New Roman" w:cs="Times New Roman"/>
          <w:sz w:val="21"/>
          <w:szCs w:val="21"/>
        </w:rPr>
      </w:pPr>
      <w:r w:rsidRPr="00204D26">
        <w:rPr>
          <w:rFonts w:ascii="Times New Roman" w:hAnsi="Times New Roman" w:cs="Times New Roman"/>
          <w:sz w:val="21"/>
          <w:szCs w:val="21"/>
        </w:rPr>
        <w:t>Self-evaluation</w:t>
      </w:r>
    </w:p>
    <w:p w14:paraId="17E04ADD" w14:textId="77777777" w:rsidR="00204D26" w:rsidRPr="00204D26" w:rsidRDefault="00204D26" w:rsidP="00204D26">
      <w:pPr>
        <w:numPr>
          <w:ilvl w:val="0"/>
          <w:numId w:val="7"/>
        </w:numPr>
        <w:rPr>
          <w:rFonts w:ascii="Times New Roman" w:hAnsi="Times New Roman" w:cs="Times New Roman"/>
          <w:sz w:val="21"/>
          <w:szCs w:val="21"/>
        </w:rPr>
      </w:pPr>
      <w:r w:rsidRPr="00204D26">
        <w:rPr>
          <w:rFonts w:ascii="Times New Roman" w:hAnsi="Times New Roman" w:cs="Times New Roman"/>
          <w:sz w:val="21"/>
          <w:szCs w:val="21"/>
        </w:rPr>
        <w:t>External evaluation</w:t>
      </w:r>
    </w:p>
    <w:p w14:paraId="12A4B44A" w14:textId="77777777" w:rsidR="00204D26" w:rsidRPr="00204D26" w:rsidRDefault="00204D26" w:rsidP="00204D26">
      <w:pPr>
        <w:numPr>
          <w:ilvl w:val="0"/>
          <w:numId w:val="7"/>
        </w:numPr>
        <w:rPr>
          <w:rFonts w:ascii="Times New Roman" w:hAnsi="Times New Roman" w:cs="Times New Roman"/>
          <w:sz w:val="21"/>
          <w:szCs w:val="21"/>
        </w:rPr>
      </w:pPr>
      <w:r w:rsidRPr="00204D26">
        <w:rPr>
          <w:rFonts w:ascii="Times New Roman" w:hAnsi="Times New Roman" w:cs="Times New Roman"/>
          <w:sz w:val="21"/>
          <w:szCs w:val="21"/>
        </w:rPr>
        <w:t xml:space="preserve">a formal quality assurance process throughout the design and development process performed by </w:t>
      </w:r>
      <w:proofErr w:type="spellStart"/>
      <w:r w:rsidRPr="00204D26">
        <w:rPr>
          <w:rFonts w:ascii="Times New Roman" w:hAnsi="Times New Roman" w:cs="Times New Roman"/>
          <w:sz w:val="21"/>
          <w:szCs w:val="21"/>
        </w:rPr>
        <w:t>Wix</w:t>
      </w:r>
      <w:proofErr w:type="spellEnd"/>
      <w:r w:rsidRPr="00204D26">
        <w:rPr>
          <w:rFonts w:ascii="Times New Roman" w:hAnsi="Times New Roman" w:cs="Times New Roman"/>
          <w:sz w:val="21"/>
          <w:szCs w:val="21"/>
        </w:rPr>
        <w:t xml:space="preserve"> Editor</w:t>
      </w:r>
    </w:p>
    <w:p w14:paraId="53A5309B" w14:textId="77777777" w:rsidR="00204D26" w:rsidRPr="00204D26" w:rsidRDefault="00204D26" w:rsidP="00204D26">
      <w:pPr>
        <w:pStyle w:val="Heading2"/>
        <w:rPr>
          <w:rFonts w:ascii="Times New Roman" w:hAnsi="Times New Roman" w:cs="Times New Roman"/>
        </w:rPr>
      </w:pPr>
      <w:r w:rsidRPr="00204D26">
        <w:rPr>
          <w:rFonts w:ascii="Times New Roman" w:hAnsi="Times New Roman" w:cs="Times New Roman"/>
        </w:rPr>
        <w:t>Formal complaints</w:t>
      </w:r>
    </w:p>
    <w:p w14:paraId="03468D38"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We aim to respond to accessibility feedback within 2-3 business days, and to propose a solution within 10 business days. Should you be dissatisfied with our response to you, we value your feedback about the accessibility of our content and would encourage your input to our responses.</w:t>
      </w:r>
    </w:p>
    <w:p w14:paraId="44A447D4" w14:textId="77777777" w:rsidR="00204D26" w:rsidRPr="00204D26" w:rsidRDefault="00204D26" w:rsidP="00204D26">
      <w:pPr>
        <w:pStyle w:val="Heading3"/>
        <w:rPr>
          <w:rFonts w:ascii="Times New Roman" w:hAnsi="Times New Roman" w:cs="Times New Roman"/>
        </w:rPr>
      </w:pPr>
      <w:r w:rsidRPr="00204D26">
        <w:rPr>
          <w:rFonts w:ascii="Times New Roman" w:hAnsi="Times New Roman" w:cs="Times New Roman"/>
        </w:rPr>
        <w:t>Formal approval of this accessibility statement</w:t>
      </w:r>
    </w:p>
    <w:p w14:paraId="6D64697B"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This Accessibility Statement is approved by:</w:t>
      </w:r>
    </w:p>
    <w:p w14:paraId="402F7FE1"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Reel Taps Gambling</w:t>
      </w:r>
      <w:r w:rsidRPr="00204D26">
        <w:rPr>
          <w:rFonts w:ascii="Times New Roman" w:hAnsi="Times New Roman" w:cs="Times New Roman"/>
          <w:sz w:val="21"/>
          <w:szCs w:val="21"/>
        </w:rPr>
        <w:br/>
        <w:t>Accessibility Department</w:t>
      </w:r>
      <w:r w:rsidRPr="00204D26">
        <w:rPr>
          <w:rFonts w:ascii="Times New Roman" w:hAnsi="Times New Roman" w:cs="Times New Roman"/>
          <w:sz w:val="21"/>
          <w:szCs w:val="21"/>
        </w:rPr>
        <w:br/>
        <w:t>Public Relations Director &amp; President</w:t>
      </w:r>
    </w:p>
    <w:p w14:paraId="7949BFAA"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pict w14:anchorId="435E43C9">
          <v:rect id="_x0000_i1031" style="width:0;height:1.5pt" o:hralign="center" o:hrstd="t" o:hrnoshade="t" o:hr="t" fillcolor="#1d1d1d" stroked="f"/>
        </w:pict>
      </w:r>
    </w:p>
    <w:p w14:paraId="1D4AD04D" w14:textId="77777777" w:rsidR="00204D26" w:rsidRPr="00204D26" w:rsidRDefault="00204D26" w:rsidP="00204D26">
      <w:pPr>
        <w:pStyle w:val="Heading4"/>
        <w:rPr>
          <w:rFonts w:ascii="Times New Roman" w:hAnsi="Times New Roman" w:cs="Times New Roman"/>
        </w:rPr>
      </w:pPr>
      <w:r w:rsidRPr="00204D26">
        <w:rPr>
          <w:rFonts w:ascii="Times New Roman" w:hAnsi="Times New Roman" w:cs="Times New Roman"/>
        </w:rPr>
        <w:t>Date</w:t>
      </w:r>
    </w:p>
    <w:p w14:paraId="5A25D10B" w14:textId="77777777" w:rsidR="00204D26" w:rsidRPr="00204D26" w:rsidRDefault="00204D26" w:rsidP="00204D26">
      <w:pPr>
        <w:rPr>
          <w:rFonts w:ascii="Times New Roman" w:hAnsi="Times New Roman" w:cs="Times New Roman"/>
          <w:sz w:val="21"/>
          <w:szCs w:val="21"/>
        </w:rPr>
      </w:pPr>
      <w:r w:rsidRPr="00204D26">
        <w:rPr>
          <w:rFonts w:ascii="Times New Roman" w:hAnsi="Times New Roman" w:cs="Times New Roman"/>
          <w:sz w:val="21"/>
          <w:szCs w:val="21"/>
        </w:rPr>
        <w:t>This statement was created on 13 August 2024 using the </w:t>
      </w:r>
      <w:hyperlink r:id="rId7" w:history="1">
        <w:r w:rsidRPr="00204D26">
          <w:rPr>
            <w:rStyle w:val="Hyperlink"/>
            <w:rFonts w:ascii="Times New Roman" w:hAnsi="Times New Roman" w:cs="Times New Roman"/>
            <w:sz w:val="21"/>
            <w:szCs w:val="21"/>
          </w:rPr>
          <w:t>W3C Accessibility Statement Generator Tool</w:t>
        </w:r>
      </w:hyperlink>
      <w:r w:rsidRPr="00204D26">
        <w:rPr>
          <w:rFonts w:ascii="Times New Roman" w:hAnsi="Times New Roman" w:cs="Times New Roman"/>
          <w:sz w:val="21"/>
          <w:szCs w:val="21"/>
        </w:rPr>
        <w:t>.</w:t>
      </w:r>
    </w:p>
    <w:p w14:paraId="76241A2D" w14:textId="2D30C765" w:rsidR="006D4320" w:rsidRPr="00204D26" w:rsidRDefault="006D4320" w:rsidP="00204D26">
      <w:pPr>
        <w:rPr>
          <w:rFonts w:ascii="Times New Roman" w:hAnsi="Times New Roman" w:cs="Times New Roman"/>
        </w:rPr>
      </w:pPr>
    </w:p>
    <w:sectPr w:rsidR="006D4320" w:rsidRPr="00204D26" w:rsidSect="00973E4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4165"/>
    <w:multiLevelType w:val="multilevel"/>
    <w:tmpl w:val="17D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02192"/>
    <w:multiLevelType w:val="multilevel"/>
    <w:tmpl w:val="113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7C22E5"/>
    <w:multiLevelType w:val="multilevel"/>
    <w:tmpl w:val="B58A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031D96"/>
    <w:multiLevelType w:val="multilevel"/>
    <w:tmpl w:val="9430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E66E7"/>
    <w:multiLevelType w:val="multilevel"/>
    <w:tmpl w:val="E0AC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33149A"/>
    <w:multiLevelType w:val="multilevel"/>
    <w:tmpl w:val="2EF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7B7272"/>
    <w:multiLevelType w:val="multilevel"/>
    <w:tmpl w:val="8FF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044443">
    <w:abstractNumId w:val="7"/>
  </w:num>
  <w:num w:numId="2" w16cid:durableId="1126194489">
    <w:abstractNumId w:val="1"/>
  </w:num>
  <w:num w:numId="3" w16cid:durableId="194008711">
    <w:abstractNumId w:val="0"/>
  </w:num>
  <w:num w:numId="4" w16cid:durableId="18552753">
    <w:abstractNumId w:val="6"/>
  </w:num>
  <w:num w:numId="5" w16cid:durableId="449589694">
    <w:abstractNumId w:val="5"/>
  </w:num>
  <w:num w:numId="6" w16cid:durableId="617222334">
    <w:abstractNumId w:val="4"/>
  </w:num>
  <w:num w:numId="7" w16cid:durableId="1805148692">
    <w:abstractNumId w:val="3"/>
  </w:num>
  <w:num w:numId="8" w16cid:durableId="789319652">
    <w:abstractNumId w:val="2"/>
  </w:num>
  <w:num w:numId="9" w16cid:durableId="1631863836">
    <w:abstractNumId w:val="2"/>
  </w:num>
  <w:num w:numId="10" w16cid:durableId="986938498">
    <w:abstractNumId w:val="2"/>
  </w:num>
  <w:num w:numId="11" w16cid:durableId="1389187349">
    <w:abstractNumId w:val="2"/>
  </w:num>
  <w:num w:numId="12" w16cid:durableId="1477379106">
    <w:abstractNumId w:val="2"/>
  </w:num>
  <w:num w:numId="13" w16cid:durableId="1099713889">
    <w:abstractNumId w:val="2"/>
  </w:num>
  <w:num w:numId="14" w16cid:durableId="553808295">
    <w:abstractNumId w:val="2"/>
  </w:num>
  <w:num w:numId="15" w16cid:durableId="327636747">
    <w:abstractNumId w:val="2"/>
  </w:num>
  <w:num w:numId="16" w16cid:durableId="230312146">
    <w:abstractNumId w:val="2"/>
  </w:num>
  <w:num w:numId="17" w16cid:durableId="1378353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42A0"/>
    <w:rsid w:val="00204D26"/>
    <w:rsid w:val="00311E96"/>
    <w:rsid w:val="006D4320"/>
    <w:rsid w:val="00973E4B"/>
    <w:rsid w:val="00EE42A0"/>
    <w:rsid w:val="00E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75F3"/>
  <w15:chartTrackingRefBased/>
  <w15:docId w15:val="{B808D94F-8879-46E8-BF81-84C9326C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26"/>
  </w:style>
  <w:style w:type="paragraph" w:styleId="Heading1">
    <w:name w:val="heading 1"/>
    <w:basedOn w:val="Normal"/>
    <w:next w:val="Normal"/>
    <w:link w:val="Heading1Char"/>
    <w:uiPriority w:val="9"/>
    <w:qFormat/>
    <w:rsid w:val="00204D26"/>
    <w:pPr>
      <w:keepNext/>
      <w:keepLines/>
      <w:numPr>
        <w:numId w:val="1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D26"/>
    <w:pPr>
      <w:keepNext/>
      <w:keepLines/>
      <w:numPr>
        <w:ilvl w:val="1"/>
        <w:numId w:val="1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D26"/>
    <w:pPr>
      <w:keepNext/>
      <w:keepLines/>
      <w:numPr>
        <w:ilvl w:val="2"/>
        <w:numId w:val="1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D26"/>
    <w:pPr>
      <w:keepNext/>
      <w:keepLines/>
      <w:numPr>
        <w:ilvl w:val="3"/>
        <w:numId w:val="1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04D26"/>
    <w:pPr>
      <w:keepNext/>
      <w:keepLines/>
      <w:numPr>
        <w:ilvl w:val="4"/>
        <w:numId w:val="17"/>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204D26"/>
    <w:pPr>
      <w:keepNext/>
      <w:keepLines/>
      <w:numPr>
        <w:ilvl w:val="5"/>
        <w:numId w:val="17"/>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204D26"/>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4D26"/>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4D26"/>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3E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3E4B"/>
    <w:rPr>
      <w:rFonts w:ascii="Consolas" w:hAnsi="Consolas"/>
      <w:sz w:val="21"/>
      <w:szCs w:val="21"/>
    </w:rPr>
  </w:style>
  <w:style w:type="character" w:styleId="Hyperlink">
    <w:name w:val="Hyperlink"/>
    <w:basedOn w:val="DefaultParagraphFont"/>
    <w:uiPriority w:val="99"/>
    <w:unhideWhenUsed/>
    <w:rsid w:val="00204D26"/>
    <w:rPr>
      <w:color w:val="467886" w:themeColor="hyperlink"/>
      <w:u w:val="single"/>
    </w:rPr>
  </w:style>
  <w:style w:type="character" w:styleId="UnresolvedMention">
    <w:name w:val="Unresolved Mention"/>
    <w:basedOn w:val="DefaultParagraphFont"/>
    <w:uiPriority w:val="99"/>
    <w:semiHidden/>
    <w:unhideWhenUsed/>
    <w:rsid w:val="00204D26"/>
    <w:rPr>
      <w:color w:val="605E5C"/>
      <w:shd w:val="clear" w:color="auto" w:fill="E1DFDD"/>
    </w:rPr>
  </w:style>
  <w:style w:type="character" w:customStyle="1" w:styleId="Heading1Char">
    <w:name w:val="Heading 1 Char"/>
    <w:basedOn w:val="DefaultParagraphFont"/>
    <w:link w:val="Heading1"/>
    <w:uiPriority w:val="9"/>
    <w:rsid w:val="00204D2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D2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D2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D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04D26"/>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204D26"/>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204D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4D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4D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04D26"/>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204D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D2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04D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D26"/>
    <w:rPr>
      <w:color w:val="5A5A5A" w:themeColor="text1" w:themeTint="A5"/>
      <w:spacing w:val="10"/>
    </w:rPr>
  </w:style>
  <w:style w:type="character" w:styleId="Strong">
    <w:name w:val="Strong"/>
    <w:basedOn w:val="DefaultParagraphFont"/>
    <w:uiPriority w:val="22"/>
    <w:qFormat/>
    <w:rsid w:val="00204D26"/>
    <w:rPr>
      <w:b/>
      <w:bCs/>
      <w:color w:val="000000" w:themeColor="text1"/>
    </w:rPr>
  </w:style>
  <w:style w:type="character" w:styleId="Emphasis">
    <w:name w:val="Emphasis"/>
    <w:basedOn w:val="DefaultParagraphFont"/>
    <w:uiPriority w:val="20"/>
    <w:qFormat/>
    <w:rsid w:val="00204D26"/>
    <w:rPr>
      <w:i/>
      <w:iCs/>
      <w:color w:val="auto"/>
    </w:rPr>
  </w:style>
  <w:style w:type="paragraph" w:styleId="NoSpacing">
    <w:name w:val="No Spacing"/>
    <w:uiPriority w:val="1"/>
    <w:qFormat/>
    <w:rsid w:val="00204D26"/>
    <w:pPr>
      <w:spacing w:after="0" w:line="240" w:lineRule="auto"/>
    </w:pPr>
  </w:style>
  <w:style w:type="paragraph" w:styleId="Quote">
    <w:name w:val="Quote"/>
    <w:basedOn w:val="Normal"/>
    <w:next w:val="Normal"/>
    <w:link w:val="QuoteChar"/>
    <w:uiPriority w:val="29"/>
    <w:qFormat/>
    <w:rsid w:val="00204D26"/>
    <w:pPr>
      <w:spacing w:before="160"/>
      <w:ind w:left="720" w:right="720"/>
    </w:pPr>
    <w:rPr>
      <w:i/>
      <w:iCs/>
      <w:color w:val="000000" w:themeColor="text1"/>
    </w:rPr>
  </w:style>
  <w:style w:type="character" w:customStyle="1" w:styleId="QuoteChar">
    <w:name w:val="Quote Char"/>
    <w:basedOn w:val="DefaultParagraphFont"/>
    <w:link w:val="Quote"/>
    <w:uiPriority w:val="29"/>
    <w:rsid w:val="00204D26"/>
    <w:rPr>
      <w:i/>
      <w:iCs/>
      <w:color w:val="000000" w:themeColor="text1"/>
    </w:rPr>
  </w:style>
  <w:style w:type="paragraph" w:styleId="IntenseQuote">
    <w:name w:val="Intense Quote"/>
    <w:basedOn w:val="Normal"/>
    <w:next w:val="Normal"/>
    <w:link w:val="IntenseQuoteChar"/>
    <w:uiPriority w:val="30"/>
    <w:qFormat/>
    <w:rsid w:val="00204D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D26"/>
    <w:rPr>
      <w:color w:val="000000" w:themeColor="text1"/>
      <w:shd w:val="clear" w:color="auto" w:fill="F2F2F2" w:themeFill="background1" w:themeFillShade="F2"/>
    </w:rPr>
  </w:style>
  <w:style w:type="character" w:styleId="SubtleEmphasis">
    <w:name w:val="Subtle Emphasis"/>
    <w:basedOn w:val="DefaultParagraphFont"/>
    <w:uiPriority w:val="19"/>
    <w:qFormat/>
    <w:rsid w:val="00204D26"/>
    <w:rPr>
      <w:i/>
      <w:iCs/>
      <w:color w:val="404040" w:themeColor="text1" w:themeTint="BF"/>
    </w:rPr>
  </w:style>
  <w:style w:type="character" w:styleId="IntenseEmphasis">
    <w:name w:val="Intense Emphasis"/>
    <w:basedOn w:val="DefaultParagraphFont"/>
    <w:uiPriority w:val="21"/>
    <w:qFormat/>
    <w:rsid w:val="00204D26"/>
    <w:rPr>
      <w:b/>
      <w:bCs/>
      <w:i/>
      <w:iCs/>
      <w:caps/>
    </w:rPr>
  </w:style>
  <w:style w:type="character" w:styleId="SubtleReference">
    <w:name w:val="Subtle Reference"/>
    <w:basedOn w:val="DefaultParagraphFont"/>
    <w:uiPriority w:val="31"/>
    <w:qFormat/>
    <w:rsid w:val="00204D2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4D26"/>
    <w:rPr>
      <w:b/>
      <w:bCs/>
      <w:smallCaps/>
      <w:u w:val="single"/>
    </w:rPr>
  </w:style>
  <w:style w:type="character" w:styleId="BookTitle">
    <w:name w:val="Book Title"/>
    <w:basedOn w:val="DefaultParagraphFont"/>
    <w:uiPriority w:val="33"/>
    <w:qFormat/>
    <w:rsid w:val="00204D26"/>
    <w:rPr>
      <w:b w:val="0"/>
      <w:bCs w:val="0"/>
      <w:smallCaps/>
      <w:spacing w:val="5"/>
    </w:rPr>
  </w:style>
  <w:style w:type="paragraph" w:styleId="TOCHeading">
    <w:name w:val="TOC Heading"/>
    <w:basedOn w:val="Heading1"/>
    <w:next w:val="Normal"/>
    <w:uiPriority w:val="39"/>
    <w:semiHidden/>
    <w:unhideWhenUsed/>
    <w:qFormat/>
    <w:rsid w:val="00204D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514563">
      <w:bodyDiv w:val="1"/>
      <w:marLeft w:val="0"/>
      <w:marRight w:val="0"/>
      <w:marTop w:val="0"/>
      <w:marBottom w:val="0"/>
      <w:divBdr>
        <w:top w:val="none" w:sz="0" w:space="0" w:color="auto"/>
        <w:left w:val="none" w:sz="0" w:space="0" w:color="auto"/>
        <w:bottom w:val="none" w:sz="0" w:space="0" w:color="auto"/>
        <w:right w:val="none" w:sz="0" w:space="0" w:color="auto"/>
      </w:divBdr>
      <w:divsChild>
        <w:div w:id="1913848018">
          <w:marLeft w:val="0"/>
          <w:marRight w:val="0"/>
          <w:marTop w:val="0"/>
          <w:marBottom w:val="0"/>
          <w:divBdr>
            <w:top w:val="none" w:sz="0" w:space="0" w:color="auto"/>
            <w:left w:val="none" w:sz="0" w:space="0" w:color="auto"/>
            <w:bottom w:val="none" w:sz="0" w:space="0" w:color="auto"/>
            <w:right w:val="none" w:sz="0" w:space="0" w:color="auto"/>
          </w:divBdr>
        </w:div>
        <w:div w:id="1863202733">
          <w:marLeft w:val="0"/>
          <w:marRight w:val="0"/>
          <w:marTop w:val="0"/>
          <w:marBottom w:val="0"/>
          <w:divBdr>
            <w:top w:val="none" w:sz="0" w:space="0" w:color="auto"/>
            <w:left w:val="none" w:sz="0" w:space="0" w:color="auto"/>
            <w:bottom w:val="none" w:sz="0" w:space="0" w:color="auto"/>
            <w:right w:val="none" w:sz="0" w:space="0" w:color="auto"/>
          </w:divBdr>
        </w:div>
        <w:div w:id="169491767">
          <w:marLeft w:val="0"/>
          <w:marRight w:val="0"/>
          <w:marTop w:val="0"/>
          <w:marBottom w:val="0"/>
          <w:divBdr>
            <w:top w:val="none" w:sz="0" w:space="0" w:color="auto"/>
            <w:left w:val="none" w:sz="0" w:space="0" w:color="auto"/>
            <w:bottom w:val="none" w:sz="0" w:space="0" w:color="auto"/>
            <w:right w:val="none" w:sz="0" w:space="0" w:color="auto"/>
          </w:divBdr>
        </w:div>
        <w:div w:id="146943383">
          <w:marLeft w:val="0"/>
          <w:marRight w:val="0"/>
          <w:marTop w:val="0"/>
          <w:marBottom w:val="0"/>
          <w:divBdr>
            <w:top w:val="none" w:sz="0" w:space="0" w:color="auto"/>
            <w:left w:val="none" w:sz="0" w:space="0" w:color="auto"/>
            <w:bottom w:val="none" w:sz="0" w:space="0" w:color="auto"/>
            <w:right w:val="none" w:sz="0" w:space="0" w:color="auto"/>
          </w:divBdr>
        </w:div>
        <w:div w:id="661858834">
          <w:marLeft w:val="0"/>
          <w:marRight w:val="0"/>
          <w:marTop w:val="0"/>
          <w:marBottom w:val="0"/>
          <w:divBdr>
            <w:top w:val="none" w:sz="0" w:space="0" w:color="auto"/>
            <w:left w:val="none" w:sz="0" w:space="0" w:color="auto"/>
            <w:bottom w:val="none" w:sz="0" w:space="0" w:color="auto"/>
            <w:right w:val="none" w:sz="0" w:space="0" w:color="auto"/>
          </w:divBdr>
        </w:div>
        <w:div w:id="1647933871">
          <w:marLeft w:val="0"/>
          <w:marRight w:val="0"/>
          <w:marTop w:val="0"/>
          <w:marBottom w:val="0"/>
          <w:divBdr>
            <w:top w:val="none" w:sz="0" w:space="0" w:color="auto"/>
            <w:left w:val="none" w:sz="0" w:space="0" w:color="auto"/>
            <w:bottom w:val="none" w:sz="0" w:space="0" w:color="auto"/>
            <w:right w:val="none" w:sz="0" w:space="0" w:color="auto"/>
          </w:divBdr>
          <w:divsChild>
            <w:div w:id="934820404">
              <w:marLeft w:val="0"/>
              <w:marRight w:val="0"/>
              <w:marTop w:val="0"/>
              <w:marBottom w:val="0"/>
              <w:divBdr>
                <w:top w:val="none" w:sz="0" w:space="0" w:color="auto"/>
                <w:left w:val="none" w:sz="0" w:space="0" w:color="auto"/>
                <w:bottom w:val="none" w:sz="0" w:space="0" w:color="auto"/>
                <w:right w:val="none" w:sz="0" w:space="0" w:color="auto"/>
              </w:divBdr>
            </w:div>
            <w:div w:id="421755605">
              <w:marLeft w:val="0"/>
              <w:marRight w:val="0"/>
              <w:marTop w:val="0"/>
              <w:marBottom w:val="0"/>
              <w:divBdr>
                <w:top w:val="none" w:sz="0" w:space="0" w:color="auto"/>
                <w:left w:val="none" w:sz="0" w:space="0" w:color="auto"/>
                <w:bottom w:val="none" w:sz="0" w:space="0" w:color="auto"/>
                <w:right w:val="none" w:sz="0" w:space="0" w:color="auto"/>
              </w:divBdr>
            </w:div>
          </w:divsChild>
        </w:div>
        <w:div w:id="53236827">
          <w:marLeft w:val="0"/>
          <w:marRight w:val="0"/>
          <w:marTop w:val="0"/>
          <w:marBottom w:val="0"/>
          <w:divBdr>
            <w:top w:val="none" w:sz="0" w:space="0" w:color="auto"/>
            <w:left w:val="none" w:sz="0" w:space="0" w:color="auto"/>
            <w:bottom w:val="none" w:sz="0" w:space="0" w:color="auto"/>
            <w:right w:val="none" w:sz="0" w:space="0" w:color="auto"/>
          </w:divBdr>
        </w:div>
        <w:div w:id="1956398179">
          <w:marLeft w:val="0"/>
          <w:marRight w:val="0"/>
          <w:marTop w:val="0"/>
          <w:marBottom w:val="0"/>
          <w:divBdr>
            <w:top w:val="none" w:sz="0" w:space="0" w:color="auto"/>
            <w:left w:val="none" w:sz="0" w:space="0" w:color="auto"/>
            <w:bottom w:val="none" w:sz="0" w:space="0" w:color="auto"/>
            <w:right w:val="none" w:sz="0" w:space="0" w:color="auto"/>
          </w:divBdr>
        </w:div>
        <w:div w:id="1543636566">
          <w:marLeft w:val="0"/>
          <w:marRight w:val="0"/>
          <w:marTop w:val="0"/>
          <w:marBottom w:val="0"/>
          <w:divBdr>
            <w:top w:val="none" w:sz="0" w:space="0" w:color="auto"/>
            <w:left w:val="none" w:sz="0" w:space="0" w:color="auto"/>
            <w:bottom w:val="none" w:sz="0" w:space="0" w:color="auto"/>
            <w:right w:val="none" w:sz="0" w:space="0" w:color="auto"/>
          </w:divBdr>
        </w:div>
        <w:div w:id="421220535">
          <w:marLeft w:val="0"/>
          <w:marRight w:val="0"/>
          <w:marTop w:val="0"/>
          <w:marBottom w:val="0"/>
          <w:divBdr>
            <w:top w:val="none" w:sz="0" w:space="0" w:color="auto"/>
            <w:left w:val="none" w:sz="0" w:space="0" w:color="auto"/>
            <w:bottom w:val="none" w:sz="0" w:space="0" w:color="auto"/>
            <w:right w:val="none" w:sz="0" w:space="0" w:color="auto"/>
          </w:divBdr>
        </w:div>
        <w:div w:id="725225976">
          <w:marLeft w:val="0"/>
          <w:marRight w:val="0"/>
          <w:marTop w:val="0"/>
          <w:marBottom w:val="0"/>
          <w:divBdr>
            <w:top w:val="none" w:sz="0" w:space="0" w:color="auto"/>
            <w:left w:val="none" w:sz="0" w:space="0" w:color="auto"/>
            <w:bottom w:val="none" w:sz="0" w:space="0" w:color="auto"/>
            <w:right w:val="none" w:sz="0" w:space="0" w:color="auto"/>
          </w:divBdr>
        </w:div>
      </w:divsChild>
    </w:div>
    <w:div w:id="2032611661">
      <w:bodyDiv w:val="1"/>
      <w:marLeft w:val="0"/>
      <w:marRight w:val="0"/>
      <w:marTop w:val="0"/>
      <w:marBottom w:val="0"/>
      <w:divBdr>
        <w:top w:val="none" w:sz="0" w:space="0" w:color="auto"/>
        <w:left w:val="none" w:sz="0" w:space="0" w:color="auto"/>
        <w:bottom w:val="none" w:sz="0" w:space="0" w:color="auto"/>
        <w:right w:val="none" w:sz="0" w:space="0" w:color="auto"/>
      </w:divBdr>
      <w:divsChild>
        <w:div w:id="1045526318">
          <w:marLeft w:val="0"/>
          <w:marRight w:val="0"/>
          <w:marTop w:val="0"/>
          <w:marBottom w:val="0"/>
          <w:divBdr>
            <w:top w:val="none" w:sz="0" w:space="0" w:color="auto"/>
            <w:left w:val="none" w:sz="0" w:space="0" w:color="auto"/>
            <w:bottom w:val="none" w:sz="0" w:space="0" w:color="auto"/>
            <w:right w:val="none" w:sz="0" w:space="0" w:color="auto"/>
          </w:divBdr>
        </w:div>
        <w:div w:id="1336300184">
          <w:marLeft w:val="0"/>
          <w:marRight w:val="0"/>
          <w:marTop w:val="0"/>
          <w:marBottom w:val="0"/>
          <w:divBdr>
            <w:top w:val="none" w:sz="0" w:space="0" w:color="auto"/>
            <w:left w:val="none" w:sz="0" w:space="0" w:color="auto"/>
            <w:bottom w:val="none" w:sz="0" w:space="0" w:color="auto"/>
            <w:right w:val="none" w:sz="0" w:space="0" w:color="auto"/>
          </w:divBdr>
        </w:div>
        <w:div w:id="911282265">
          <w:marLeft w:val="0"/>
          <w:marRight w:val="0"/>
          <w:marTop w:val="0"/>
          <w:marBottom w:val="0"/>
          <w:divBdr>
            <w:top w:val="none" w:sz="0" w:space="0" w:color="auto"/>
            <w:left w:val="none" w:sz="0" w:space="0" w:color="auto"/>
            <w:bottom w:val="none" w:sz="0" w:space="0" w:color="auto"/>
            <w:right w:val="none" w:sz="0" w:space="0" w:color="auto"/>
          </w:divBdr>
        </w:div>
        <w:div w:id="1028800474">
          <w:marLeft w:val="0"/>
          <w:marRight w:val="0"/>
          <w:marTop w:val="0"/>
          <w:marBottom w:val="0"/>
          <w:divBdr>
            <w:top w:val="none" w:sz="0" w:space="0" w:color="auto"/>
            <w:left w:val="none" w:sz="0" w:space="0" w:color="auto"/>
            <w:bottom w:val="none" w:sz="0" w:space="0" w:color="auto"/>
            <w:right w:val="none" w:sz="0" w:space="0" w:color="auto"/>
          </w:divBdr>
        </w:div>
        <w:div w:id="1523976586">
          <w:marLeft w:val="0"/>
          <w:marRight w:val="0"/>
          <w:marTop w:val="0"/>
          <w:marBottom w:val="0"/>
          <w:divBdr>
            <w:top w:val="none" w:sz="0" w:space="0" w:color="auto"/>
            <w:left w:val="none" w:sz="0" w:space="0" w:color="auto"/>
            <w:bottom w:val="none" w:sz="0" w:space="0" w:color="auto"/>
            <w:right w:val="none" w:sz="0" w:space="0" w:color="auto"/>
          </w:divBdr>
        </w:div>
        <w:div w:id="1198423091">
          <w:marLeft w:val="0"/>
          <w:marRight w:val="0"/>
          <w:marTop w:val="0"/>
          <w:marBottom w:val="0"/>
          <w:divBdr>
            <w:top w:val="none" w:sz="0" w:space="0" w:color="auto"/>
            <w:left w:val="none" w:sz="0" w:space="0" w:color="auto"/>
            <w:bottom w:val="none" w:sz="0" w:space="0" w:color="auto"/>
            <w:right w:val="none" w:sz="0" w:space="0" w:color="auto"/>
          </w:divBdr>
          <w:divsChild>
            <w:div w:id="81995625">
              <w:marLeft w:val="0"/>
              <w:marRight w:val="0"/>
              <w:marTop w:val="0"/>
              <w:marBottom w:val="0"/>
              <w:divBdr>
                <w:top w:val="none" w:sz="0" w:space="0" w:color="auto"/>
                <w:left w:val="none" w:sz="0" w:space="0" w:color="auto"/>
                <w:bottom w:val="none" w:sz="0" w:space="0" w:color="auto"/>
                <w:right w:val="none" w:sz="0" w:space="0" w:color="auto"/>
              </w:divBdr>
            </w:div>
            <w:div w:id="77603434">
              <w:marLeft w:val="0"/>
              <w:marRight w:val="0"/>
              <w:marTop w:val="0"/>
              <w:marBottom w:val="0"/>
              <w:divBdr>
                <w:top w:val="none" w:sz="0" w:space="0" w:color="auto"/>
                <w:left w:val="none" w:sz="0" w:space="0" w:color="auto"/>
                <w:bottom w:val="none" w:sz="0" w:space="0" w:color="auto"/>
                <w:right w:val="none" w:sz="0" w:space="0" w:color="auto"/>
              </w:divBdr>
            </w:div>
          </w:divsChild>
        </w:div>
        <w:div w:id="347215403">
          <w:marLeft w:val="0"/>
          <w:marRight w:val="0"/>
          <w:marTop w:val="0"/>
          <w:marBottom w:val="0"/>
          <w:divBdr>
            <w:top w:val="none" w:sz="0" w:space="0" w:color="auto"/>
            <w:left w:val="none" w:sz="0" w:space="0" w:color="auto"/>
            <w:bottom w:val="none" w:sz="0" w:space="0" w:color="auto"/>
            <w:right w:val="none" w:sz="0" w:space="0" w:color="auto"/>
          </w:divBdr>
        </w:div>
        <w:div w:id="1869174405">
          <w:marLeft w:val="0"/>
          <w:marRight w:val="0"/>
          <w:marTop w:val="0"/>
          <w:marBottom w:val="0"/>
          <w:divBdr>
            <w:top w:val="none" w:sz="0" w:space="0" w:color="auto"/>
            <w:left w:val="none" w:sz="0" w:space="0" w:color="auto"/>
            <w:bottom w:val="none" w:sz="0" w:space="0" w:color="auto"/>
            <w:right w:val="none" w:sz="0" w:space="0" w:color="auto"/>
          </w:divBdr>
        </w:div>
        <w:div w:id="2100104639">
          <w:marLeft w:val="0"/>
          <w:marRight w:val="0"/>
          <w:marTop w:val="0"/>
          <w:marBottom w:val="0"/>
          <w:divBdr>
            <w:top w:val="none" w:sz="0" w:space="0" w:color="auto"/>
            <w:left w:val="none" w:sz="0" w:space="0" w:color="auto"/>
            <w:bottom w:val="none" w:sz="0" w:space="0" w:color="auto"/>
            <w:right w:val="none" w:sz="0" w:space="0" w:color="auto"/>
          </w:divBdr>
        </w:div>
        <w:div w:id="1956905228">
          <w:marLeft w:val="0"/>
          <w:marRight w:val="0"/>
          <w:marTop w:val="0"/>
          <w:marBottom w:val="0"/>
          <w:divBdr>
            <w:top w:val="none" w:sz="0" w:space="0" w:color="auto"/>
            <w:left w:val="none" w:sz="0" w:space="0" w:color="auto"/>
            <w:bottom w:val="none" w:sz="0" w:space="0" w:color="auto"/>
            <w:right w:val="none" w:sz="0" w:space="0" w:color="auto"/>
          </w:divBdr>
        </w:div>
        <w:div w:id="77313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3.org/WAI/planning/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casinoways.info" TargetMode="External"/><Relationship Id="rId5" Type="http://schemas.openxmlformats.org/officeDocument/2006/relationships/hyperlink" Target="https://www.w3.org/WAI/standards-guidelines/wc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rallax">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Randall</dc:creator>
  <cp:keywords/>
  <dc:description/>
  <cp:lastModifiedBy>Jennifer Randall</cp:lastModifiedBy>
  <cp:revision>2</cp:revision>
  <dcterms:created xsi:type="dcterms:W3CDTF">2024-08-14T05:26:00Z</dcterms:created>
  <dcterms:modified xsi:type="dcterms:W3CDTF">2024-08-14T05:26:00Z</dcterms:modified>
</cp:coreProperties>
</file>